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38C0A" w14:textId="293DAA61" w:rsidR="00A73133" w:rsidRDefault="005F696D" w:rsidP="001E3936">
      <w:pPr>
        <w:rPr>
          <w:rFonts w:ascii="Arial" w:hAnsi="Arial" w:cs="Arial"/>
          <w:b/>
          <w:sz w:val="28"/>
          <w:szCs w:val="28"/>
        </w:rPr>
      </w:pPr>
      <w:bookmarkStart w:id="0" w:name="_GoBack"/>
      <w:bookmarkEnd w:id="0"/>
      <w:r>
        <w:rPr>
          <w:rFonts w:ascii="Arial" w:hAnsi="Arial" w:cs="Arial"/>
          <w:noProof/>
          <w:sz w:val="16"/>
          <w:szCs w:val="16"/>
        </w:rPr>
        <w:drawing>
          <wp:anchor distT="0" distB="0" distL="114300" distR="114300" simplePos="0" relativeHeight="251658240" behindDoc="0" locked="0" layoutInCell="1" allowOverlap="1" wp14:anchorId="14A029CC" wp14:editId="439B8F32">
            <wp:simplePos x="0" y="0"/>
            <wp:positionH relativeFrom="column">
              <wp:posOffset>3702685</wp:posOffset>
            </wp:positionH>
            <wp:positionV relativeFrom="paragraph">
              <wp:posOffset>-556260</wp:posOffset>
            </wp:positionV>
            <wp:extent cx="2019300" cy="860528"/>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860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936" w:rsidRPr="00766617">
        <w:rPr>
          <w:rFonts w:ascii="Arial" w:hAnsi="Arial" w:cs="Arial"/>
          <w:b/>
          <w:sz w:val="28"/>
          <w:szCs w:val="28"/>
        </w:rPr>
        <w:t>Entwurf Aktuell-Meldung</w:t>
      </w:r>
    </w:p>
    <w:p w14:paraId="7397D85A" w14:textId="77777777" w:rsidR="006D346F" w:rsidRPr="006D346F" w:rsidRDefault="006D346F" w:rsidP="006D346F">
      <w:pPr>
        <w:pStyle w:val="KeinLeerraum"/>
      </w:pPr>
    </w:p>
    <w:tbl>
      <w:tblPr>
        <w:tblStyle w:val="Tabellenraster"/>
        <w:tblW w:w="0" w:type="auto"/>
        <w:tblLook w:val="04A0" w:firstRow="1" w:lastRow="0" w:firstColumn="1" w:lastColumn="0" w:noHBand="0" w:noVBand="1"/>
      </w:tblPr>
      <w:tblGrid>
        <w:gridCol w:w="9062"/>
      </w:tblGrid>
      <w:tr w:rsidR="008A0A73" w:rsidRPr="00766617" w14:paraId="6EA2C225" w14:textId="77777777" w:rsidTr="008A0A73">
        <w:tc>
          <w:tcPr>
            <w:tcW w:w="9212" w:type="dxa"/>
            <w:tcBorders>
              <w:top w:val="nil"/>
            </w:tcBorders>
          </w:tcPr>
          <w:p w14:paraId="28D039AB" w14:textId="1ED6BC61" w:rsidR="008A0A73" w:rsidRPr="00766617" w:rsidRDefault="008A0A73" w:rsidP="008A0A73">
            <w:pPr>
              <w:shd w:val="clear" w:color="auto" w:fill="FFFFFF"/>
              <w:spacing w:before="100" w:beforeAutospacing="1"/>
              <w:outlineLvl w:val="2"/>
              <w:rPr>
                <w:rFonts w:ascii="Arial" w:hAnsi="Arial" w:cs="Arial"/>
                <w:sz w:val="18"/>
                <w:szCs w:val="18"/>
              </w:rPr>
            </w:pPr>
            <w:r w:rsidRPr="00766617">
              <w:rPr>
                <w:rFonts w:ascii="Arial" w:hAnsi="Arial" w:cs="Arial"/>
                <w:b/>
              </w:rPr>
              <w:t>Dachzeile</w:t>
            </w:r>
            <w:r w:rsidRPr="00766617">
              <w:rPr>
                <w:rFonts w:ascii="Arial" w:hAnsi="Arial" w:cs="Arial"/>
              </w:rPr>
              <w:t xml:space="preserve"> </w:t>
            </w:r>
          </w:p>
          <w:p w14:paraId="57412D63" w14:textId="77777777" w:rsidR="00577BDE" w:rsidRDefault="00577BDE" w:rsidP="001E3936">
            <w:pPr>
              <w:rPr>
                <w:rFonts w:ascii="Arial" w:hAnsi="Arial" w:cs="Arial"/>
                <w:i/>
                <w:sz w:val="18"/>
                <w:szCs w:val="18"/>
              </w:rPr>
            </w:pPr>
          </w:p>
          <w:p w14:paraId="7A7707C0" w14:textId="77777777" w:rsidR="00577BDE" w:rsidRDefault="00577BDE" w:rsidP="001E3936">
            <w:pPr>
              <w:rPr>
                <w:rFonts w:ascii="Arial" w:hAnsi="Arial" w:cs="Arial"/>
                <w:i/>
                <w:sz w:val="18"/>
                <w:szCs w:val="18"/>
              </w:rPr>
            </w:pPr>
            <w:r w:rsidRPr="00577BDE">
              <w:rPr>
                <w:rFonts w:ascii="Arial" w:hAnsi="Arial" w:cs="Arial"/>
                <w:i/>
                <w:sz w:val="18"/>
                <w:szCs w:val="18"/>
              </w:rPr>
              <w:t xml:space="preserve">Die Bund-Länder-Aktionswoche zur wirtschaftlichen Eigenständigkeit </w:t>
            </w:r>
          </w:p>
          <w:p w14:paraId="43715A52" w14:textId="77777777" w:rsidR="00577BDE" w:rsidRPr="00766617" w:rsidRDefault="00577BDE" w:rsidP="001E3936">
            <w:pPr>
              <w:rPr>
                <w:rFonts w:ascii="Arial" w:hAnsi="Arial" w:cs="Arial"/>
              </w:rPr>
            </w:pPr>
          </w:p>
        </w:tc>
      </w:tr>
    </w:tbl>
    <w:p w14:paraId="74FEF4C8" w14:textId="5F09FDB0" w:rsidR="001E3936" w:rsidRPr="00766617" w:rsidRDefault="001E3936" w:rsidP="001E3936">
      <w:pPr>
        <w:rPr>
          <w:rFonts w:ascii="Arial" w:hAnsi="Arial" w:cs="Arial"/>
          <w:sz w:val="16"/>
          <w:szCs w:val="16"/>
        </w:rPr>
      </w:pPr>
    </w:p>
    <w:tbl>
      <w:tblPr>
        <w:tblStyle w:val="Tabellenraster"/>
        <w:tblW w:w="0" w:type="auto"/>
        <w:tblLook w:val="04A0" w:firstRow="1" w:lastRow="0" w:firstColumn="1" w:lastColumn="0" w:noHBand="0" w:noVBand="1"/>
      </w:tblPr>
      <w:tblGrid>
        <w:gridCol w:w="9062"/>
      </w:tblGrid>
      <w:tr w:rsidR="00E8591A" w:rsidRPr="00766617" w14:paraId="0DB5D584" w14:textId="77777777" w:rsidTr="00E8591A">
        <w:tc>
          <w:tcPr>
            <w:tcW w:w="9212" w:type="dxa"/>
            <w:tcBorders>
              <w:top w:val="nil"/>
            </w:tcBorders>
          </w:tcPr>
          <w:p w14:paraId="740199DC" w14:textId="782D82F2" w:rsidR="00E8591A" w:rsidRPr="00766617" w:rsidRDefault="00E8591A" w:rsidP="00E8591A">
            <w:pPr>
              <w:shd w:val="clear" w:color="auto" w:fill="FFFFFF"/>
              <w:spacing w:before="100" w:beforeAutospacing="1"/>
              <w:outlineLvl w:val="2"/>
              <w:rPr>
                <w:rFonts w:ascii="Arial" w:hAnsi="Arial" w:cs="Arial"/>
                <w:sz w:val="18"/>
                <w:szCs w:val="18"/>
              </w:rPr>
            </w:pPr>
            <w:r w:rsidRPr="00766617">
              <w:rPr>
                <w:rFonts w:ascii="Arial" w:hAnsi="Arial" w:cs="Arial"/>
                <w:b/>
              </w:rPr>
              <w:t xml:space="preserve">Titel </w:t>
            </w:r>
          </w:p>
          <w:p w14:paraId="7C787AD7" w14:textId="77777777" w:rsidR="00E8591A" w:rsidRPr="00766617" w:rsidRDefault="00E8591A" w:rsidP="001E3936">
            <w:pPr>
              <w:rPr>
                <w:rFonts w:ascii="Arial" w:hAnsi="Arial" w:cs="Arial"/>
                <w:b/>
              </w:rPr>
            </w:pPr>
          </w:p>
          <w:p w14:paraId="350D75EE" w14:textId="77777777" w:rsidR="00577BDE" w:rsidRDefault="00577BDE" w:rsidP="001E3936">
            <w:pPr>
              <w:rPr>
                <w:rFonts w:ascii="Arial" w:hAnsi="Arial" w:cs="Arial"/>
                <w:i/>
                <w:sz w:val="18"/>
                <w:szCs w:val="18"/>
              </w:rPr>
            </w:pPr>
            <w:r w:rsidRPr="00577BDE">
              <w:rPr>
                <w:rFonts w:ascii="Arial" w:hAnsi="Arial" w:cs="Arial"/>
                <w:i/>
                <w:sz w:val="18"/>
                <w:szCs w:val="18"/>
              </w:rPr>
              <w:t>Wirtschaftliche Eigenständigkeit stärken: Aktionswoche bietet Orientierung für selbstbestimmte Lebenswege</w:t>
            </w:r>
          </w:p>
          <w:p w14:paraId="6071ED9F" w14:textId="77777777" w:rsidR="00577BDE" w:rsidRPr="00766617" w:rsidRDefault="00577BDE" w:rsidP="001E3936">
            <w:pPr>
              <w:rPr>
                <w:rFonts w:ascii="Arial" w:hAnsi="Arial" w:cs="Arial"/>
                <w:b/>
              </w:rPr>
            </w:pPr>
          </w:p>
        </w:tc>
      </w:tr>
    </w:tbl>
    <w:p w14:paraId="13CCD9E2" w14:textId="77777777" w:rsidR="001E3936" w:rsidRPr="00766617" w:rsidRDefault="001E3936" w:rsidP="001E3936">
      <w:pPr>
        <w:rPr>
          <w:rFonts w:ascii="Arial" w:hAnsi="Arial" w:cs="Arial"/>
          <w:sz w:val="16"/>
          <w:szCs w:val="16"/>
        </w:rPr>
      </w:pPr>
    </w:p>
    <w:tbl>
      <w:tblPr>
        <w:tblStyle w:val="Tabellenraster"/>
        <w:tblW w:w="0" w:type="auto"/>
        <w:tblLook w:val="04A0" w:firstRow="1" w:lastRow="0" w:firstColumn="1" w:lastColumn="0" w:noHBand="0" w:noVBand="1"/>
      </w:tblPr>
      <w:tblGrid>
        <w:gridCol w:w="9062"/>
      </w:tblGrid>
      <w:tr w:rsidR="00E8591A" w:rsidRPr="00766617" w14:paraId="4713EC05" w14:textId="77777777" w:rsidTr="00E8591A">
        <w:tc>
          <w:tcPr>
            <w:tcW w:w="9212" w:type="dxa"/>
            <w:tcBorders>
              <w:top w:val="nil"/>
            </w:tcBorders>
          </w:tcPr>
          <w:p w14:paraId="34CF7E08" w14:textId="3C8250B7" w:rsidR="00E8591A" w:rsidRPr="00766617" w:rsidRDefault="00E8591A" w:rsidP="00E8591A">
            <w:pPr>
              <w:shd w:val="clear" w:color="auto" w:fill="FFFFFF"/>
              <w:spacing w:before="100" w:beforeAutospacing="1"/>
              <w:outlineLvl w:val="2"/>
              <w:rPr>
                <w:rFonts w:ascii="Arial" w:hAnsi="Arial" w:cs="Arial"/>
                <w:sz w:val="18"/>
                <w:szCs w:val="18"/>
              </w:rPr>
            </w:pPr>
            <w:bookmarkStart w:id="1" w:name="_Hlk229035485"/>
            <w:r w:rsidRPr="00766617">
              <w:rPr>
                <w:rFonts w:ascii="Arial" w:hAnsi="Arial" w:cs="Arial"/>
                <w:b/>
              </w:rPr>
              <w:t>Teaser/Kurztext</w:t>
            </w:r>
            <w:r w:rsidRPr="00766617">
              <w:rPr>
                <w:rFonts w:ascii="Arial" w:hAnsi="Arial" w:cs="Arial"/>
              </w:rPr>
              <w:t xml:space="preserve"> </w:t>
            </w:r>
            <w:r w:rsidR="002C084A">
              <w:rPr>
                <w:rFonts w:ascii="Arial" w:hAnsi="Arial" w:cs="Arial"/>
                <w:sz w:val="18"/>
                <w:szCs w:val="18"/>
              </w:rPr>
              <w:t xml:space="preserve"> </w:t>
            </w:r>
          </w:p>
          <w:p w14:paraId="1722C4F6" w14:textId="77777777" w:rsidR="00E8591A" w:rsidRPr="00766617" w:rsidRDefault="00E8591A" w:rsidP="001E3936">
            <w:pPr>
              <w:rPr>
                <w:rFonts w:ascii="Arial" w:hAnsi="Arial" w:cs="Arial"/>
              </w:rPr>
            </w:pPr>
          </w:p>
          <w:p w14:paraId="2BEAD2DB" w14:textId="72744208" w:rsidR="00577BDE" w:rsidRDefault="00FA0BBF" w:rsidP="00577BDE">
            <w:pPr>
              <w:rPr>
                <w:rFonts w:ascii="Arial" w:hAnsi="Arial" w:cs="Arial"/>
                <w:i/>
                <w:sz w:val="18"/>
                <w:szCs w:val="18"/>
              </w:rPr>
            </w:pPr>
            <w:r w:rsidRPr="00FA0BBF">
              <w:rPr>
                <w:rFonts w:ascii="Arial" w:hAnsi="Arial" w:cs="Arial"/>
                <w:i/>
                <w:sz w:val="18"/>
                <w:szCs w:val="18"/>
              </w:rPr>
              <w:t xml:space="preserve">Wirtschaftliche Eigenständigkeit ist das Fundament </w:t>
            </w:r>
            <w:r w:rsidR="001E37F1">
              <w:rPr>
                <w:rFonts w:ascii="Arial" w:hAnsi="Arial" w:cs="Arial"/>
                <w:i/>
                <w:sz w:val="18"/>
                <w:szCs w:val="18"/>
              </w:rPr>
              <w:t>von Freiheit und Selbstbestimmung</w:t>
            </w:r>
            <w:r w:rsidRPr="00FA0BBF">
              <w:rPr>
                <w:rFonts w:ascii="Arial" w:hAnsi="Arial" w:cs="Arial"/>
                <w:i/>
                <w:sz w:val="18"/>
                <w:szCs w:val="18"/>
              </w:rPr>
              <w:t>. Die Aktionswoche vermittelt das Thema bürgernah und gibt ihm durch Workshops, Online-Formate und lokale Aktionen ein Gesicht.</w:t>
            </w:r>
          </w:p>
          <w:p w14:paraId="6AA7EBF4" w14:textId="77777777" w:rsidR="00FA0BBF" w:rsidRPr="00766617" w:rsidRDefault="00FA0BBF" w:rsidP="00577BDE">
            <w:pPr>
              <w:rPr>
                <w:rFonts w:ascii="Arial" w:hAnsi="Arial" w:cs="Arial"/>
              </w:rPr>
            </w:pPr>
          </w:p>
        </w:tc>
      </w:tr>
      <w:bookmarkEnd w:id="1"/>
    </w:tbl>
    <w:p w14:paraId="625269BC" w14:textId="77777777" w:rsidR="00E8591A" w:rsidRPr="00766617" w:rsidRDefault="00E8591A" w:rsidP="001E3936">
      <w:pPr>
        <w:rPr>
          <w:rFonts w:ascii="Arial" w:hAnsi="Arial" w:cs="Arial"/>
          <w:sz w:val="16"/>
          <w:szCs w:val="16"/>
        </w:rPr>
      </w:pPr>
    </w:p>
    <w:tbl>
      <w:tblPr>
        <w:tblStyle w:val="Tabellenraster"/>
        <w:tblW w:w="0" w:type="auto"/>
        <w:tblLook w:val="04A0" w:firstRow="1" w:lastRow="0" w:firstColumn="1" w:lastColumn="0" w:noHBand="0" w:noVBand="1"/>
      </w:tblPr>
      <w:tblGrid>
        <w:gridCol w:w="9062"/>
      </w:tblGrid>
      <w:tr w:rsidR="00E8591A" w:rsidRPr="00766617" w14:paraId="76380F3D" w14:textId="77777777" w:rsidTr="006D346F">
        <w:tc>
          <w:tcPr>
            <w:tcW w:w="9062" w:type="dxa"/>
            <w:tcBorders>
              <w:top w:val="nil"/>
            </w:tcBorders>
          </w:tcPr>
          <w:p w14:paraId="0EAF3D0C" w14:textId="17E6A78C" w:rsidR="00E8591A" w:rsidRPr="00766617" w:rsidRDefault="00E8591A" w:rsidP="001E3936">
            <w:pPr>
              <w:rPr>
                <w:rFonts w:ascii="Arial" w:hAnsi="Arial" w:cs="Arial"/>
                <w:b/>
              </w:rPr>
            </w:pPr>
            <w:r w:rsidRPr="00766617">
              <w:rPr>
                <w:rFonts w:ascii="Arial" w:hAnsi="Arial" w:cs="Arial"/>
                <w:b/>
              </w:rPr>
              <w:t>Meldungstext</w:t>
            </w:r>
          </w:p>
          <w:p w14:paraId="73C5B07A" w14:textId="77777777" w:rsidR="00E8591A" w:rsidRPr="00766617" w:rsidRDefault="00E8591A" w:rsidP="001E3936">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846"/>
            </w:tblGrid>
            <w:tr w:rsidR="006D346F" w:rsidRPr="00766617" w14:paraId="38E70209" w14:textId="77777777" w:rsidTr="003709A1">
              <w:tc>
                <w:tcPr>
                  <w:tcW w:w="8846" w:type="dxa"/>
                </w:tcPr>
                <w:p w14:paraId="13F49842" w14:textId="77777777" w:rsidR="006D346F" w:rsidRDefault="006D346F" w:rsidP="006D346F">
                  <w:pPr>
                    <w:spacing w:before="100" w:beforeAutospacing="1"/>
                    <w:outlineLvl w:val="2"/>
                    <w:rPr>
                      <w:rFonts w:ascii="Arial" w:hAnsi="Arial" w:cs="Arial"/>
                      <w:i/>
                      <w:sz w:val="18"/>
                      <w:szCs w:val="18"/>
                    </w:rPr>
                  </w:pPr>
                  <w:r w:rsidRPr="00AA09B6">
                    <w:rPr>
                      <w:rFonts w:ascii="Arial" w:hAnsi="Arial" w:cs="Arial"/>
                      <w:i/>
                      <w:sz w:val="18"/>
                      <w:szCs w:val="18"/>
                    </w:rPr>
                    <w:t>Wie kann es gelingen, in</w:t>
                  </w:r>
                  <w:r>
                    <w:rPr>
                      <w:rFonts w:ascii="Arial" w:hAnsi="Arial" w:cs="Arial"/>
                      <w:i/>
                      <w:sz w:val="18"/>
                      <w:szCs w:val="18"/>
                    </w:rPr>
                    <w:t xml:space="preserve"> den verschiedenen</w:t>
                  </w:r>
                  <w:r w:rsidRPr="00AA09B6">
                    <w:rPr>
                      <w:rFonts w:ascii="Arial" w:hAnsi="Arial" w:cs="Arial"/>
                      <w:i/>
                      <w:sz w:val="18"/>
                      <w:szCs w:val="18"/>
                    </w:rPr>
                    <w:t xml:space="preserve"> Lebensphase</w:t>
                  </w:r>
                  <w:r>
                    <w:rPr>
                      <w:rFonts w:ascii="Arial" w:hAnsi="Arial" w:cs="Arial"/>
                      <w:i/>
                      <w:sz w:val="18"/>
                      <w:szCs w:val="18"/>
                    </w:rPr>
                    <w:t>n</w:t>
                  </w:r>
                  <w:r w:rsidRPr="00AA09B6">
                    <w:rPr>
                      <w:rFonts w:ascii="Arial" w:hAnsi="Arial" w:cs="Arial"/>
                      <w:i/>
                      <w:sz w:val="18"/>
                      <w:szCs w:val="18"/>
                    </w:rPr>
                    <w:t xml:space="preserve"> finanziell auf eigenen Füßen zu stehen und den eigenen Weg selbstbestimmt zu gehen?</w:t>
                  </w:r>
                  <w:r>
                    <w:rPr>
                      <w:rFonts w:ascii="Arial" w:hAnsi="Arial" w:cs="Arial"/>
                      <w:i/>
                      <w:sz w:val="18"/>
                      <w:szCs w:val="18"/>
                    </w:rPr>
                    <w:t xml:space="preserve"> </w:t>
                  </w:r>
                  <w:r w:rsidRPr="00577BDE">
                    <w:rPr>
                      <w:rFonts w:ascii="Arial" w:hAnsi="Arial" w:cs="Arial"/>
                      <w:i/>
                      <w:sz w:val="18"/>
                      <w:szCs w:val="18"/>
                    </w:rPr>
                    <w:t xml:space="preserve">Unter dem </w:t>
                  </w:r>
                  <w:r w:rsidRPr="00AA09B6">
                    <w:rPr>
                      <w:rFonts w:ascii="Arial" w:hAnsi="Arial" w:cs="Arial"/>
                      <w:b/>
                      <w:i/>
                      <w:sz w:val="18"/>
                      <w:szCs w:val="18"/>
                    </w:rPr>
                    <w:t xml:space="preserve">Motto „Finanziell auf eigenen Füßen stehen“ </w:t>
                  </w:r>
                  <w:r w:rsidRPr="00577BDE">
                    <w:rPr>
                      <w:rFonts w:ascii="Arial" w:hAnsi="Arial" w:cs="Arial"/>
                      <w:i/>
                      <w:sz w:val="18"/>
                      <w:szCs w:val="18"/>
                    </w:rPr>
                    <w:t xml:space="preserve">rückt die bundesweite Aktionswoche vom </w:t>
                  </w:r>
                  <w:r w:rsidRPr="00AA09B6">
                    <w:rPr>
                      <w:rFonts w:ascii="Arial" w:hAnsi="Arial" w:cs="Arial"/>
                      <w:b/>
                      <w:i/>
                      <w:sz w:val="18"/>
                      <w:szCs w:val="18"/>
                    </w:rPr>
                    <w:t>15. bis 19. Juni 2026</w:t>
                  </w:r>
                  <w:r w:rsidRPr="00577BDE">
                    <w:rPr>
                      <w:rFonts w:ascii="Arial" w:hAnsi="Arial" w:cs="Arial"/>
                      <w:i/>
                      <w:sz w:val="18"/>
                      <w:szCs w:val="18"/>
                    </w:rPr>
                    <w:t xml:space="preserve"> das Thema wirtschaftliche Eigenständigkeit in den Mittelpunkt. Deutschlandweit machen Workshops, Online-Formate und lokale Aktionen darauf aufmerksam, dass die eigene wirtschaftliche Absicherung die Basis für gesellschaftliche Teilhabe und</w:t>
                  </w:r>
                  <w:r>
                    <w:rPr>
                      <w:rFonts w:ascii="Arial" w:hAnsi="Arial" w:cs="Arial"/>
                      <w:i/>
                      <w:sz w:val="18"/>
                      <w:szCs w:val="18"/>
                    </w:rPr>
                    <w:t xml:space="preserve"> finanzielle</w:t>
                  </w:r>
                  <w:r w:rsidRPr="00577BDE">
                    <w:rPr>
                      <w:rFonts w:ascii="Arial" w:hAnsi="Arial" w:cs="Arial"/>
                      <w:i/>
                      <w:sz w:val="18"/>
                      <w:szCs w:val="18"/>
                    </w:rPr>
                    <w:t xml:space="preserve"> Freiheit ist – in jeder Lebensphase.</w:t>
                  </w:r>
                </w:p>
                <w:p w14:paraId="2981C676" w14:textId="77777777" w:rsidR="006D346F" w:rsidRPr="00577BDE" w:rsidRDefault="006D346F" w:rsidP="006D346F">
                  <w:pPr>
                    <w:spacing w:before="100" w:beforeAutospacing="1"/>
                    <w:outlineLvl w:val="2"/>
                    <w:rPr>
                      <w:rFonts w:ascii="Arial" w:hAnsi="Arial" w:cs="Arial"/>
                      <w:i/>
                      <w:sz w:val="18"/>
                      <w:szCs w:val="18"/>
                    </w:rPr>
                  </w:pPr>
                  <w:r w:rsidRPr="00C5181D">
                    <w:rPr>
                      <w:rFonts w:ascii="Arial" w:hAnsi="Arial" w:cs="Arial"/>
                      <w:b/>
                      <w:bCs/>
                      <w:i/>
                      <w:sz w:val="18"/>
                      <w:szCs w:val="18"/>
                    </w:rPr>
                    <w:t xml:space="preserve">Wirtschaftliche Eigenständigkeit: Worum geht es? </w:t>
                  </w:r>
                  <w:r w:rsidRPr="00577BDE">
                    <w:rPr>
                      <w:rFonts w:ascii="Arial" w:hAnsi="Arial" w:cs="Arial"/>
                      <w:i/>
                      <w:sz w:val="18"/>
                      <w:szCs w:val="18"/>
                    </w:rPr>
                    <w:br/>
                  </w:r>
                  <w:r>
                    <w:rPr>
                      <w:rFonts w:ascii="Arial" w:hAnsi="Arial" w:cs="Arial"/>
                      <w:i/>
                      <w:sz w:val="18"/>
                      <w:szCs w:val="18"/>
                    </w:rPr>
                    <w:t>U</w:t>
                  </w:r>
                  <w:r w:rsidRPr="00AB0BCA">
                    <w:rPr>
                      <w:rFonts w:ascii="Arial" w:hAnsi="Arial" w:cs="Arial"/>
                      <w:i/>
                      <w:sz w:val="18"/>
                      <w:szCs w:val="18"/>
                    </w:rPr>
                    <w:t xml:space="preserve">nter wirtschaftlicher Eigenständigkeit wird die Fähigkeit verstanden, den eigenen Lebensunterhalt dauerhaft und unabhängig </w:t>
                  </w:r>
                  <w:r>
                    <w:rPr>
                      <w:rFonts w:ascii="Arial" w:hAnsi="Arial" w:cs="Arial"/>
                      <w:i/>
                      <w:sz w:val="18"/>
                      <w:szCs w:val="18"/>
                    </w:rPr>
                    <w:t xml:space="preserve">von privater oder staatlicher Unterstützung </w:t>
                  </w:r>
                  <w:r w:rsidRPr="00AB0BCA">
                    <w:rPr>
                      <w:rFonts w:ascii="Arial" w:hAnsi="Arial" w:cs="Arial"/>
                      <w:i/>
                      <w:sz w:val="18"/>
                      <w:szCs w:val="18"/>
                    </w:rPr>
                    <w:t>selbst zu sichern – auch bei veränderten Lebensumständen wie Familiengründung, Erwerbsunterbrechungen oder im Ruhestand</w:t>
                  </w:r>
                  <w:r>
                    <w:rPr>
                      <w:rFonts w:ascii="Arial" w:hAnsi="Arial" w:cs="Arial"/>
                      <w:i/>
                      <w:sz w:val="18"/>
                      <w:szCs w:val="18"/>
                    </w:rPr>
                    <w:t>. Grundlage hierfür ist eine substanzielle Erwerbstätigkeit.</w:t>
                  </w:r>
                </w:p>
                <w:p w14:paraId="72A77654" w14:textId="77777777" w:rsidR="006D346F" w:rsidRPr="00577BDE" w:rsidRDefault="006D346F" w:rsidP="006D346F">
                  <w:pPr>
                    <w:spacing w:before="100" w:beforeAutospacing="1"/>
                    <w:outlineLvl w:val="2"/>
                    <w:rPr>
                      <w:rFonts w:ascii="Arial" w:hAnsi="Arial" w:cs="Arial"/>
                      <w:i/>
                      <w:sz w:val="18"/>
                      <w:szCs w:val="18"/>
                    </w:rPr>
                  </w:pPr>
                  <w:r w:rsidRPr="00577BDE">
                    <w:rPr>
                      <w:rFonts w:ascii="Arial" w:hAnsi="Arial" w:cs="Arial"/>
                      <w:b/>
                      <w:bCs/>
                      <w:i/>
                      <w:sz w:val="18"/>
                      <w:szCs w:val="18"/>
                    </w:rPr>
                    <w:t>Orientierungswissen als Kompass: Lebenskarte und Lohn-O-Mat</w:t>
                  </w:r>
                  <w:r w:rsidRPr="00577BDE">
                    <w:rPr>
                      <w:rFonts w:ascii="Arial" w:hAnsi="Arial" w:cs="Arial"/>
                      <w:i/>
                      <w:sz w:val="18"/>
                      <w:szCs w:val="18"/>
                    </w:rPr>
                    <w:br/>
                    <w:t>Wirtschaftliche Eigenständigkeit braucht neben guten Rahmenbedingungen</w:t>
                  </w:r>
                  <w:r>
                    <w:rPr>
                      <w:rFonts w:ascii="Arial" w:hAnsi="Arial" w:cs="Arial"/>
                      <w:i/>
                      <w:sz w:val="18"/>
                      <w:szCs w:val="18"/>
                    </w:rPr>
                    <w:t>, die es Frauen wie Männern ermöglichen, erleichtern und lohnend machen substanziell erwerbstätig zu sein,</w:t>
                  </w:r>
                  <w:r w:rsidRPr="00577BDE">
                    <w:rPr>
                      <w:rFonts w:ascii="Arial" w:hAnsi="Arial" w:cs="Arial"/>
                      <w:i/>
                      <w:sz w:val="18"/>
                      <w:szCs w:val="18"/>
                    </w:rPr>
                    <w:t xml:space="preserve"> vor allem </w:t>
                  </w:r>
                  <w:r>
                    <w:rPr>
                      <w:rFonts w:ascii="Arial" w:hAnsi="Arial" w:cs="Arial"/>
                      <w:i/>
                      <w:sz w:val="18"/>
                      <w:szCs w:val="18"/>
                    </w:rPr>
                    <w:t xml:space="preserve">ökonomisches Orientierungswissen. </w:t>
                  </w:r>
                  <w:r w:rsidRPr="00C5181D">
                    <w:rPr>
                      <w:rFonts w:ascii="Arial" w:hAnsi="Arial" w:cs="Arial"/>
                      <w:i/>
                      <w:sz w:val="18"/>
                      <w:szCs w:val="18"/>
                    </w:rPr>
                    <w:t xml:space="preserve">Genau hier setzt die </w:t>
                  </w:r>
                  <w:r>
                    <w:rPr>
                      <w:rFonts w:ascii="Arial" w:hAnsi="Arial" w:cs="Arial"/>
                      <w:i/>
                      <w:sz w:val="18"/>
                      <w:szCs w:val="18"/>
                    </w:rPr>
                    <w:t xml:space="preserve">Website </w:t>
                  </w:r>
                  <w:r w:rsidRPr="00AA09B6">
                    <w:rPr>
                      <w:rFonts w:ascii="Arial" w:hAnsi="Arial" w:cs="Arial"/>
                      <w:b/>
                      <w:i/>
                      <w:sz w:val="18"/>
                      <w:szCs w:val="18"/>
                    </w:rPr>
                    <w:t>„</w:t>
                  </w:r>
                  <w:r w:rsidRPr="00B06D37">
                    <w:rPr>
                      <w:rFonts w:ascii="Arial" w:hAnsi="Arial" w:cs="Arial"/>
                      <w:b/>
                      <w:i/>
                      <w:sz w:val="18"/>
                      <w:szCs w:val="18"/>
                    </w:rPr>
                    <w:t>Lebenskarte: orientieren, informieren, auf eigenen Füßen stehen“</w:t>
                  </w:r>
                  <w:r>
                    <w:rPr>
                      <w:rFonts w:ascii="Arial" w:hAnsi="Arial" w:cs="Arial"/>
                      <w:b/>
                      <w:i/>
                      <w:sz w:val="18"/>
                      <w:szCs w:val="18"/>
                    </w:rPr>
                    <w:t xml:space="preserve"> </w:t>
                  </w:r>
                  <w:r w:rsidRPr="00C5181D">
                    <w:rPr>
                      <w:rFonts w:ascii="Arial" w:hAnsi="Arial" w:cs="Arial"/>
                      <w:i/>
                      <w:sz w:val="18"/>
                      <w:szCs w:val="18"/>
                    </w:rPr>
                    <w:t xml:space="preserve">an: </w:t>
                  </w:r>
                  <w:r>
                    <w:rPr>
                      <w:rFonts w:ascii="Arial" w:hAnsi="Arial" w:cs="Arial"/>
                      <w:i/>
                      <w:sz w:val="18"/>
                      <w:szCs w:val="18"/>
                    </w:rPr>
                    <w:t>Sie</w:t>
                  </w:r>
                  <w:r w:rsidRPr="00C5181D">
                    <w:rPr>
                      <w:rFonts w:ascii="Arial" w:hAnsi="Arial" w:cs="Arial"/>
                      <w:i/>
                      <w:sz w:val="18"/>
                      <w:szCs w:val="18"/>
                    </w:rPr>
                    <w:t xml:space="preserve"> </w:t>
                  </w:r>
                  <w:r>
                    <w:rPr>
                      <w:rFonts w:ascii="Arial" w:hAnsi="Arial" w:cs="Arial"/>
                      <w:i/>
                      <w:sz w:val="18"/>
                      <w:szCs w:val="18"/>
                    </w:rPr>
                    <w:t>bündelt</w:t>
                  </w:r>
                  <w:r w:rsidRPr="00C5181D">
                    <w:rPr>
                      <w:rFonts w:ascii="Arial" w:hAnsi="Arial" w:cs="Arial"/>
                      <w:i/>
                      <w:sz w:val="18"/>
                      <w:szCs w:val="18"/>
                    </w:rPr>
                    <w:t xml:space="preserve"> anhand von acht Lebensstationen</w:t>
                  </w:r>
                  <w:r>
                    <w:rPr>
                      <w:rFonts w:ascii="Arial" w:hAnsi="Arial" w:cs="Arial"/>
                      <w:i/>
                      <w:sz w:val="18"/>
                      <w:szCs w:val="18"/>
                    </w:rPr>
                    <w:t xml:space="preserve"> staatliche Informationen, Beratungsangebote und Online-Rechner, damit wichtige Entscheidungen rund um Einkommen, Absicherung und Altersvorsorge gut informiert getroffen werden. Teil</w:t>
                  </w:r>
                  <w:r w:rsidRPr="00577BDE">
                    <w:rPr>
                      <w:rFonts w:ascii="Arial" w:hAnsi="Arial" w:cs="Arial"/>
                      <w:i/>
                      <w:sz w:val="18"/>
                      <w:szCs w:val="18"/>
                    </w:rPr>
                    <w:t xml:space="preserve"> </w:t>
                  </w:r>
                  <w:r>
                    <w:rPr>
                      <w:rFonts w:ascii="Arial" w:hAnsi="Arial" w:cs="Arial"/>
                      <w:i/>
                      <w:sz w:val="18"/>
                      <w:szCs w:val="18"/>
                    </w:rPr>
                    <w:t xml:space="preserve">der Website </w:t>
                  </w:r>
                  <w:proofErr w:type="gramStart"/>
                  <w:r w:rsidRPr="00577BDE">
                    <w:rPr>
                      <w:rFonts w:ascii="Arial" w:hAnsi="Arial" w:cs="Arial"/>
                      <w:i/>
                      <w:sz w:val="18"/>
                      <w:szCs w:val="18"/>
                    </w:rPr>
                    <w:t>ist</w:t>
                  </w:r>
                  <w:proofErr w:type="gramEnd"/>
                  <w:r w:rsidRPr="00577BDE">
                    <w:rPr>
                      <w:rFonts w:ascii="Arial" w:hAnsi="Arial" w:cs="Arial"/>
                      <w:i/>
                      <w:sz w:val="18"/>
                      <w:szCs w:val="18"/>
                    </w:rPr>
                    <w:t xml:space="preserve"> der neue </w:t>
                  </w:r>
                  <w:r>
                    <w:rPr>
                      <w:rFonts w:ascii="Arial" w:hAnsi="Arial" w:cs="Arial"/>
                      <w:i/>
                      <w:sz w:val="18"/>
                      <w:szCs w:val="18"/>
                    </w:rPr>
                    <w:t xml:space="preserve">Erwerbseinkommensrechner </w:t>
                  </w:r>
                  <w:r w:rsidRPr="00AA09B6">
                    <w:rPr>
                      <w:rFonts w:ascii="Arial" w:hAnsi="Arial" w:cs="Arial"/>
                      <w:b/>
                      <w:i/>
                      <w:sz w:val="18"/>
                      <w:szCs w:val="18"/>
                    </w:rPr>
                    <w:t>„Lohn-O-Mat“</w:t>
                  </w:r>
                  <w:r w:rsidRPr="001E37F1">
                    <w:rPr>
                      <w:rFonts w:ascii="Arial" w:hAnsi="Arial"/>
                      <w:b/>
                      <w:i/>
                      <w:sz w:val="18"/>
                    </w:rPr>
                    <w:t xml:space="preserve">. </w:t>
                  </w:r>
                  <w:r w:rsidRPr="00577BDE">
                    <w:rPr>
                      <w:rFonts w:ascii="Arial" w:hAnsi="Arial" w:cs="Arial"/>
                      <w:i/>
                      <w:sz w:val="18"/>
                      <w:szCs w:val="18"/>
                    </w:rPr>
                    <w:t xml:space="preserve">Dieses digitale Tool macht die finanziellen Folgen von </w:t>
                  </w:r>
                  <w:r>
                    <w:rPr>
                      <w:rFonts w:ascii="Arial" w:hAnsi="Arial" w:cs="Arial"/>
                      <w:i/>
                      <w:sz w:val="18"/>
                      <w:szCs w:val="18"/>
                    </w:rPr>
                    <w:t xml:space="preserve">Erwerbs- und </w:t>
                  </w:r>
                  <w:r w:rsidRPr="00577BDE">
                    <w:rPr>
                      <w:rFonts w:ascii="Arial" w:hAnsi="Arial" w:cs="Arial"/>
                      <w:i/>
                      <w:sz w:val="18"/>
                      <w:szCs w:val="18"/>
                    </w:rPr>
                    <w:t xml:space="preserve">Lebensentscheidungen erstmals </w:t>
                  </w:r>
                  <w:r>
                    <w:rPr>
                      <w:rFonts w:ascii="Arial" w:hAnsi="Arial" w:cs="Arial"/>
                      <w:i/>
                      <w:sz w:val="18"/>
                      <w:szCs w:val="18"/>
                    </w:rPr>
                    <w:t xml:space="preserve">auch </w:t>
                  </w:r>
                  <w:r w:rsidRPr="00577BDE">
                    <w:rPr>
                      <w:rFonts w:ascii="Arial" w:hAnsi="Arial" w:cs="Arial"/>
                      <w:i/>
                      <w:sz w:val="18"/>
                      <w:szCs w:val="18"/>
                    </w:rPr>
                    <w:t xml:space="preserve">im Paarkontext individuell berechenbar. Ob es um die </w:t>
                  </w:r>
                  <w:r>
                    <w:rPr>
                      <w:rFonts w:ascii="Arial" w:hAnsi="Arial" w:cs="Arial"/>
                      <w:i/>
                      <w:sz w:val="18"/>
                      <w:szCs w:val="18"/>
                    </w:rPr>
                    <w:t>partnerschaftliche</w:t>
                  </w:r>
                  <w:r w:rsidRPr="00577BDE">
                    <w:rPr>
                      <w:rFonts w:ascii="Arial" w:hAnsi="Arial" w:cs="Arial"/>
                      <w:i/>
                      <w:sz w:val="18"/>
                      <w:szCs w:val="18"/>
                    </w:rPr>
                    <w:t xml:space="preserve"> </w:t>
                  </w:r>
                  <w:r>
                    <w:rPr>
                      <w:rFonts w:ascii="Arial" w:hAnsi="Arial" w:cs="Arial"/>
                      <w:i/>
                      <w:sz w:val="18"/>
                      <w:szCs w:val="18"/>
                    </w:rPr>
                    <w:t>Erwerbsa</w:t>
                  </w:r>
                  <w:r w:rsidRPr="00577BDE">
                    <w:rPr>
                      <w:rFonts w:ascii="Arial" w:hAnsi="Arial" w:cs="Arial"/>
                      <w:i/>
                      <w:sz w:val="18"/>
                      <w:szCs w:val="18"/>
                    </w:rPr>
                    <w:t>rbeit</w:t>
                  </w:r>
                  <w:r>
                    <w:rPr>
                      <w:rFonts w:ascii="Arial" w:hAnsi="Arial" w:cs="Arial"/>
                      <w:i/>
                      <w:sz w:val="18"/>
                      <w:szCs w:val="18"/>
                    </w:rPr>
                    <w:t xml:space="preserve">, Steuerklassenwahl, Jobwechsel </w:t>
                  </w:r>
                  <w:r w:rsidRPr="00577BDE">
                    <w:rPr>
                      <w:rFonts w:ascii="Arial" w:hAnsi="Arial" w:cs="Arial"/>
                      <w:i/>
                      <w:sz w:val="18"/>
                      <w:szCs w:val="18"/>
                    </w:rPr>
                    <w:t xml:space="preserve">oder die Anpassung der Arbeitszeit geht: Der „Lohn-O-Mat“ zeigt, wie sich </w:t>
                  </w:r>
                  <w:r>
                    <w:rPr>
                      <w:rFonts w:ascii="Arial" w:hAnsi="Arial" w:cs="Arial"/>
                      <w:i/>
                      <w:sz w:val="18"/>
                      <w:szCs w:val="18"/>
                    </w:rPr>
                    <w:t>solche Entscheidungen</w:t>
                  </w:r>
                  <w:r w:rsidRPr="00577BDE">
                    <w:rPr>
                      <w:rFonts w:ascii="Arial" w:hAnsi="Arial" w:cs="Arial"/>
                      <w:i/>
                      <w:sz w:val="18"/>
                      <w:szCs w:val="18"/>
                    </w:rPr>
                    <w:t xml:space="preserve"> auf das </w:t>
                  </w:r>
                  <w:r>
                    <w:rPr>
                      <w:rFonts w:ascii="Arial" w:hAnsi="Arial" w:cs="Arial"/>
                      <w:i/>
                      <w:sz w:val="18"/>
                      <w:szCs w:val="18"/>
                    </w:rPr>
                    <w:t>Einkommen</w:t>
                  </w:r>
                  <w:r w:rsidRPr="00577BDE">
                    <w:rPr>
                      <w:rFonts w:ascii="Arial" w:hAnsi="Arial" w:cs="Arial"/>
                      <w:i/>
                      <w:sz w:val="18"/>
                      <w:szCs w:val="18"/>
                    </w:rPr>
                    <w:t xml:space="preserve"> und die Rente auswirken. So wird ökonomisches Wissen zum Kompass für informierte Entscheidungen.</w:t>
                  </w:r>
                  <w:r>
                    <w:rPr>
                      <w:rFonts w:ascii="Arial" w:hAnsi="Arial" w:cs="Arial"/>
                      <w:i/>
                      <w:sz w:val="18"/>
                      <w:szCs w:val="18"/>
                    </w:rPr>
                    <w:t xml:space="preserve"> </w:t>
                  </w:r>
                </w:p>
                <w:p w14:paraId="1D737013" w14:textId="77777777" w:rsidR="006D346F" w:rsidRPr="00577BDE" w:rsidRDefault="006D346F" w:rsidP="006D346F">
                  <w:pPr>
                    <w:spacing w:before="100" w:beforeAutospacing="1"/>
                    <w:outlineLvl w:val="2"/>
                    <w:rPr>
                      <w:rFonts w:ascii="Arial" w:hAnsi="Arial" w:cs="Arial"/>
                      <w:i/>
                      <w:sz w:val="18"/>
                      <w:szCs w:val="18"/>
                    </w:rPr>
                  </w:pPr>
                  <w:r w:rsidRPr="00577BDE">
                    <w:rPr>
                      <w:rFonts w:ascii="Arial" w:hAnsi="Arial" w:cs="Arial"/>
                      <w:b/>
                      <w:bCs/>
                      <w:i/>
                      <w:sz w:val="18"/>
                      <w:szCs w:val="18"/>
                    </w:rPr>
                    <w:t>Eine gemeinsame Aufgabe für Bund und Länder</w:t>
                  </w:r>
                  <w:r w:rsidRPr="00577BDE">
                    <w:rPr>
                      <w:rFonts w:ascii="Arial" w:hAnsi="Arial" w:cs="Arial"/>
                      <w:i/>
                      <w:sz w:val="18"/>
                      <w:szCs w:val="18"/>
                    </w:rPr>
                    <w:br/>
                    <w:t>Die Stärkung der wirtschaftlichen Eigenständigkeit ist eine gesamtgesellschaftliche Aufgabe, die nur im Schulterschluss von Bund u</w:t>
                  </w:r>
                  <w:r>
                    <w:rPr>
                      <w:rFonts w:ascii="Arial" w:hAnsi="Arial" w:cs="Arial"/>
                      <w:i/>
                      <w:sz w:val="18"/>
                      <w:szCs w:val="18"/>
                    </w:rPr>
                    <w:t xml:space="preserve">nd </w:t>
                  </w:r>
                  <w:r w:rsidRPr="00577BDE">
                    <w:rPr>
                      <w:rFonts w:ascii="Arial" w:hAnsi="Arial" w:cs="Arial"/>
                      <w:i/>
                      <w:sz w:val="18"/>
                      <w:szCs w:val="18"/>
                    </w:rPr>
                    <w:t xml:space="preserve">Ländern </w:t>
                  </w:r>
                  <w:r>
                    <w:rPr>
                      <w:rFonts w:ascii="Arial" w:hAnsi="Arial" w:cs="Arial"/>
                      <w:i/>
                      <w:sz w:val="18"/>
                      <w:szCs w:val="18"/>
                    </w:rPr>
                    <w:t xml:space="preserve">sowie in Zusammenarbeit mit der Zivilgesellschaft </w:t>
                  </w:r>
                  <w:r w:rsidRPr="00577BDE">
                    <w:rPr>
                      <w:rFonts w:ascii="Arial" w:hAnsi="Arial" w:cs="Arial"/>
                      <w:i/>
                      <w:sz w:val="18"/>
                      <w:szCs w:val="18"/>
                    </w:rPr>
                    <w:t xml:space="preserve">bewältigt werden kann. </w:t>
                  </w:r>
                  <w:r w:rsidRPr="00AA09B6">
                    <w:rPr>
                      <w:rFonts w:ascii="Arial" w:hAnsi="Arial" w:cs="Arial"/>
                      <w:i/>
                      <w:sz w:val="18"/>
                      <w:szCs w:val="18"/>
                    </w:rPr>
                    <w:t xml:space="preserve">Eine aktuelle </w:t>
                  </w:r>
                  <w:hyperlink r:id="rId9" w:history="1">
                    <w:r w:rsidRPr="00011D67">
                      <w:rPr>
                        <w:rStyle w:val="Hyperlink"/>
                        <w:rFonts w:ascii="Arial" w:hAnsi="Arial" w:cs="Arial"/>
                        <w:i/>
                        <w:sz w:val="18"/>
                        <w:szCs w:val="18"/>
                      </w:rPr>
                      <w:t>Studie des SINUS-Instituts</w:t>
                    </w:r>
                  </w:hyperlink>
                  <w:r w:rsidRPr="00AA09B6">
                    <w:rPr>
                      <w:rFonts w:ascii="Arial" w:hAnsi="Arial" w:cs="Arial"/>
                      <w:i/>
                      <w:sz w:val="18"/>
                      <w:szCs w:val="18"/>
                    </w:rPr>
                    <w:t xml:space="preserve"> zeigt </w:t>
                  </w:r>
                  <w:r w:rsidRPr="00577BDE">
                    <w:rPr>
                      <w:rFonts w:ascii="Arial" w:hAnsi="Arial" w:cs="Arial"/>
                      <w:i/>
                      <w:sz w:val="18"/>
                      <w:szCs w:val="18"/>
                    </w:rPr>
                    <w:t>den Handlungsbedarf: Nur rund die Hälfte der Menschen in Deutschland erreicht ihr Ziel der wirtschaftlichen Eigenständigkeit – bei Müttern mit kleinen Kindern sind es sogar nur 28 Prozent. Die Aktionswoche schlägt die Brücke von der bürgernahen Vermittlung praktischer Hilfsmittel hin zur politischen Gestaltung für eine finanziell selbstbestimmte Zukunft.</w:t>
                  </w:r>
                </w:p>
                <w:p w14:paraId="709F509B" w14:textId="77777777" w:rsidR="006D346F" w:rsidRPr="00577BDE" w:rsidRDefault="006D346F" w:rsidP="006D346F">
                  <w:pPr>
                    <w:spacing w:before="100" w:beforeAutospacing="1"/>
                    <w:outlineLvl w:val="2"/>
                    <w:rPr>
                      <w:rFonts w:ascii="Arial" w:hAnsi="Arial" w:cs="Arial"/>
                      <w:i/>
                      <w:sz w:val="18"/>
                      <w:szCs w:val="18"/>
                    </w:rPr>
                  </w:pPr>
                  <w:r w:rsidRPr="00577BDE">
                    <w:rPr>
                      <w:rFonts w:ascii="Arial" w:hAnsi="Arial" w:cs="Arial"/>
                      <w:b/>
                      <w:bCs/>
                      <w:i/>
                      <w:sz w:val="18"/>
                      <w:szCs w:val="18"/>
                    </w:rPr>
                    <w:t>Politischer Austausch und Videokampagne</w:t>
                  </w:r>
                  <w:r w:rsidRPr="00577BDE">
                    <w:rPr>
                      <w:rFonts w:ascii="Arial" w:hAnsi="Arial" w:cs="Arial"/>
                      <w:i/>
                      <w:sz w:val="18"/>
                      <w:szCs w:val="18"/>
                    </w:rPr>
                    <w:br/>
                    <w:t xml:space="preserve">Ein zentraler Baustein der Woche [ist/war] ein </w:t>
                  </w:r>
                  <w:r w:rsidRPr="00AA09B6">
                    <w:rPr>
                      <w:rFonts w:ascii="Arial" w:hAnsi="Arial" w:cs="Arial"/>
                      <w:b/>
                      <w:i/>
                      <w:sz w:val="18"/>
                      <w:szCs w:val="18"/>
                    </w:rPr>
                    <w:t>hochrangiger Fachaustausch am 18. Juni in Dresden</w:t>
                  </w:r>
                  <w:r w:rsidRPr="00577BDE">
                    <w:rPr>
                      <w:rFonts w:ascii="Arial" w:hAnsi="Arial" w:cs="Arial"/>
                      <w:i/>
                      <w:sz w:val="18"/>
                      <w:szCs w:val="18"/>
                    </w:rPr>
                    <w:t xml:space="preserve">. Gemeinsam mit der sächsischen Staatsministerin Petra </w:t>
                  </w:r>
                  <w:proofErr w:type="spellStart"/>
                  <w:r w:rsidRPr="00577BDE">
                    <w:rPr>
                      <w:rFonts w:ascii="Arial" w:hAnsi="Arial" w:cs="Arial"/>
                      <w:i/>
                      <w:sz w:val="18"/>
                      <w:szCs w:val="18"/>
                    </w:rPr>
                    <w:t>Köpping</w:t>
                  </w:r>
                  <w:proofErr w:type="spellEnd"/>
                  <w:r>
                    <w:rPr>
                      <w:rFonts w:ascii="Arial" w:hAnsi="Arial" w:cs="Arial"/>
                      <w:i/>
                      <w:sz w:val="18"/>
                      <w:szCs w:val="18"/>
                    </w:rPr>
                    <w:t>, ausgewählten Expertinnen und Experten</w:t>
                  </w:r>
                  <w:r w:rsidRPr="00577BDE">
                    <w:rPr>
                      <w:rFonts w:ascii="Arial" w:hAnsi="Arial" w:cs="Arial"/>
                      <w:i/>
                      <w:sz w:val="18"/>
                      <w:szCs w:val="18"/>
                    </w:rPr>
                    <w:t xml:space="preserve"> sowie</w:t>
                  </w:r>
                  <w:r>
                    <w:rPr>
                      <w:rFonts w:ascii="Arial" w:hAnsi="Arial" w:cs="Arial"/>
                      <w:i/>
                      <w:sz w:val="18"/>
                      <w:szCs w:val="18"/>
                    </w:rPr>
                    <w:t xml:space="preserve"> den</w:t>
                  </w:r>
                  <w:r w:rsidRPr="00577BDE">
                    <w:rPr>
                      <w:rFonts w:ascii="Arial" w:hAnsi="Arial" w:cs="Arial"/>
                      <w:i/>
                      <w:sz w:val="18"/>
                      <w:szCs w:val="18"/>
                    </w:rPr>
                    <w:t xml:space="preserve"> Ministerinnen und Ministern der Länder </w:t>
                  </w:r>
                  <w:r>
                    <w:rPr>
                      <w:rFonts w:ascii="Arial" w:hAnsi="Arial" w:cs="Arial"/>
                      <w:i/>
                      <w:sz w:val="18"/>
                      <w:szCs w:val="18"/>
                    </w:rPr>
                    <w:t>für Gleichstellung [wird/hat] Frau Bundesministerin Prien</w:t>
                  </w:r>
                  <w:r w:rsidRPr="00577BDE">
                    <w:rPr>
                      <w:rFonts w:ascii="Arial" w:hAnsi="Arial" w:cs="Arial"/>
                      <w:i/>
                      <w:sz w:val="18"/>
                      <w:szCs w:val="18"/>
                    </w:rPr>
                    <w:t xml:space="preserve"> </w:t>
                  </w:r>
                  <w:r>
                    <w:rPr>
                      <w:rFonts w:ascii="Arial" w:hAnsi="Arial" w:cs="Arial"/>
                      <w:i/>
                      <w:sz w:val="18"/>
                      <w:szCs w:val="18"/>
                    </w:rPr>
                    <w:t>[diskutieren/</w:t>
                  </w:r>
                  <w:r w:rsidRPr="00577BDE">
                    <w:rPr>
                      <w:rFonts w:ascii="Arial" w:hAnsi="Arial" w:cs="Arial"/>
                      <w:i/>
                      <w:sz w:val="18"/>
                      <w:szCs w:val="18"/>
                    </w:rPr>
                    <w:t>diskutiert</w:t>
                  </w:r>
                  <w:r>
                    <w:rPr>
                      <w:rFonts w:ascii="Arial" w:hAnsi="Arial" w:cs="Arial"/>
                      <w:i/>
                      <w:sz w:val="18"/>
                      <w:szCs w:val="18"/>
                    </w:rPr>
                    <w:t>]</w:t>
                  </w:r>
                  <w:r w:rsidRPr="00577BDE">
                    <w:rPr>
                      <w:rFonts w:ascii="Arial" w:hAnsi="Arial" w:cs="Arial"/>
                      <w:i/>
                      <w:sz w:val="18"/>
                      <w:szCs w:val="18"/>
                    </w:rPr>
                    <w:t>, wie substantielle Erwerbstätigkeit für alle lohnenswert gestaltet werden kann.</w:t>
                  </w:r>
                </w:p>
                <w:p w14:paraId="2AE443FE" w14:textId="77777777" w:rsidR="006D346F" w:rsidRPr="00577BDE" w:rsidRDefault="006D346F" w:rsidP="006D346F">
                  <w:pPr>
                    <w:spacing w:before="100" w:beforeAutospacing="1"/>
                    <w:outlineLvl w:val="2"/>
                    <w:rPr>
                      <w:rFonts w:ascii="Arial" w:hAnsi="Arial" w:cs="Arial"/>
                      <w:i/>
                      <w:sz w:val="18"/>
                      <w:szCs w:val="18"/>
                    </w:rPr>
                  </w:pPr>
                  <w:r w:rsidRPr="00577BDE">
                    <w:rPr>
                      <w:rFonts w:ascii="Arial" w:hAnsi="Arial" w:cs="Arial"/>
                      <w:i/>
                      <w:sz w:val="18"/>
                      <w:szCs w:val="18"/>
                    </w:rPr>
                    <w:lastRenderedPageBreak/>
                    <w:t xml:space="preserve">Begleitet wird die Aktionswoche </w:t>
                  </w:r>
                  <w:r>
                    <w:rPr>
                      <w:rFonts w:ascii="Arial" w:hAnsi="Arial" w:cs="Arial"/>
                      <w:i/>
                      <w:sz w:val="18"/>
                      <w:szCs w:val="18"/>
                    </w:rPr>
                    <w:t xml:space="preserve">zudem </w:t>
                  </w:r>
                  <w:r w:rsidRPr="00577BDE">
                    <w:rPr>
                      <w:rFonts w:ascii="Arial" w:hAnsi="Arial" w:cs="Arial"/>
                      <w:i/>
                      <w:sz w:val="18"/>
                      <w:szCs w:val="18"/>
                    </w:rPr>
                    <w:t>von einem Videoprojekt: Unter dem Satz „Wirtschaftliche Eigenständigkeit bedeutet für mich…“ teilen politische Entscheidungsträgerinnen und -träger ihre persönlichen Visionen einer selbstbestimmten Lebensführung. Die Aktion verdeutlicht, dass hinter politischen Kennzahlen echte Lebensentwürfe stehen, die verlässliche Strukturen brauchen.</w:t>
                  </w:r>
                </w:p>
                <w:p w14:paraId="12114084" w14:textId="77777777" w:rsidR="006D346F" w:rsidRDefault="006D346F" w:rsidP="006D346F">
                  <w:pPr>
                    <w:spacing w:before="100" w:beforeAutospacing="1"/>
                    <w:outlineLvl w:val="2"/>
                    <w:rPr>
                      <w:rFonts w:ascii="Arial" w:hAnsi="Arial" w:cs="Arial"/>
                      <w:i/>
                      <w:sz w:val="18"/>
                      <w:szCs w:val="18"/>
                    </w:rPr>
                  </w:pPr>
                  <w:r w:rsidRPr="00C5181D">
                    <w:rPr>
                      <w:rFonts w:ascii="Arial" w:hAnsi="Arial" w:cs="Arial"/>
                      <w:b/>
                      <w:bCs/>
                      <w:i/>
                      <w:sz w:val="18"/>
                      <w:szCs w:val="18"/>
                    </w:rPr>
                    <w:t>Mitwirkung</w:t>
                  </w:r>
                  <w:r w:rsidRPr="00577BDE">
                    <w:rPr>
                      <w:rFonts w:ascii="Arial" w:hAnsi="Arial" w:cs="Arial"/>
                      <w:i/>
                      <w:sz w:val="18"/>
                      <w:szCs w:val="18"/>
                    </w:rPr>
                    <w:br/>
                  </w:r>
                  <w:r w:rsidRPr="00C5181D">
                    <w:rPr>
                      <w:rFonts w:ascii="Arial" w:hAnsi="Arial" w:cs="Arial"/>
                      <w:i/>
                      <w:sz w:val="18"/>
                      <w:szCs w:val="18"/>
                    </w:rPr>
                    <w:t>Verbände, Kommunen, Träger, Unternehmen und zivilgesellschaftliche Initiativen sind herzlich eingeladen, sich auch nach der Aktionswoche mit Veranstaltungen zu beteiligen. Ob mit Informationsangeboten, Veranstaltungsbeiträgen oder medialen Formaten: Ihr Engagement ist entscheidend, um das Thema wirtschaftliche Eigenständigkeit sichtbar zu machen und nachhaltig zu verankern.</w:t>
                  </w:r>
                </w:p>
                <w:p w14:paraId="0C931DCA" w14:textId="77777777" w:rsidR="006D346F" w:rsidRPr="00766617" w:rsidRDefault="006D346F" w:rsidP="00AC4F42">
                  <w:pPr>
                    <w:outlineLvl w:val="2"/>
                    <w:rPr>
                      <w:rFonts w:ascii="Arial" w:hAnsi="Arial" w:cs="Arial"/>
                      <w:sz w:val="18"/>
                      <w:szCs w:val="18"/>
                      <w:u w:val="single"/>
                    </w:rPr>
                  </w:pPr>
                </w:p>
                <w:p w14:paraId="696092A7" w14:textId="1C6DA1E5" w:rsidR="006D346F" w:rsidRPr="00766617" w:rsidRDefault="006D346F" w:rsidP="006D346F">
                  <w:pPr>
                    <w:pStyle w:val="Listenabsatz"/>
                    <w:outlineLvl w:val="2"/>
                    <w:rPr>
                      <w:b/>
                      <w:sz w:val="18"/>
                      <w:szCs w:val="18"/>
                      <w:u w:val="single"/>
                    </w:rPr>
                  </w:pPr>
                </w:p>
              </w:tc>
            </w:tr>
          </w:tbl>
          <w:p w14:paraId="18AB1457" w14:textId="77777777" w:rsidR="00E8591A" w:rsidRPr="00766617" w:rsidRDefault="00E8591A" w:rsidP="001E3936">
            <w:pPr>
              <w:rPr>
                <w:rFonts w:ascii="Arial" w:hAnsi="Arial" w:cs="Arial"/>
              </w:rPr>
            </w:pPr>
          </w:p>
        </w:tc>
      </w:tr>
    </w:tbl>
    <w:p w14:paraId="51519972" w14:textId="59074DDF" w:rsidR="00E8591A" w:rsidRDefault="00E8591A" w:rsidP="00A73133">
      <w:pPr>
        <w:rPr>
          <w:rFonts w:ascii="Arial" w:hAnsi="Arial" w:cs="Arial"/>
        </w:rPr>
      </w:pPr>
    </w:p>
    <w:tbl>
      <w:tblPr>
        <w:tblStyle w:val="Tabellenraster"/>
        <w:tblW w:w="0" w:type="auto"/>
        <w:tblLook w:val="04A0" w:firstRow="1" w:lastRow="0" w:firstColumn="1" w:lastColumn="0" w:noHBand="0" w:noVBand="1"/>
      </w:tblPr>
      <w:tblGrid>
        <w:gridCol w:w="9062"/>
      </w:tblGrid>
      <w:tr w:rsidR="006D346F" w:rsidRPr="00766617" w14:paraId="7CE211F7" w14:textId="77777777" w:rsidTr="001D7E2D">
        <w:tc>
          <w:tcPr>
            <w:tcW w:w="9212" w:type="dxa"/>
            <w:tcBorders>
              <w:top w:val="nil"/>
            </w:tcBorders>
          </w:tcPr>
          <w:p w14:paraId="72333226" w14:textId="77777777" w:rsidR="006D346F" w:rsidRPr="006D346F" w:rsidRDefault="006D346F" w:rsidP="006D346F">
            <w:pPr>
              <w:shd w:val="clear" w:color="auto" w:fill="FFFFFF"/>
              <w:spacing w:before="100" w:beforeAutospacing="1"/>
              <w:outlineLvl w:val="2"/>
              <w:rPr>
                <w:rFonts w:ascii="Arial" w:hAnsi="Arial" w:cs="Arial"/>
                <w:b/>
              </w:rPr>
            </w:pPr>
            <w:r w:rsidRPr="00766617">
              <w:rPr>
                <w:rFonts w:ascii="Arial" w:hAnsi="Arial" w:cs="Arial"/>
                <w:b/>
              </w:rPr>
              <w:t xml:space="preserve">Weitere Informationen, die verlinkt werden </w:t>
            </w:r>
            <w:r>
              <w:rPr>
                <w:rFonts w:ascii="Arial" w:hAnsi="Arial" w:cs="Arial"/>
                <w:b/>
              </w:rPr>
              <w:t>können</w:t>
            </w:r>
          </w:p>
          <w:p w14:paraId="3117C4EE" w14:textId="77777777" w:rsidR="006D346F" w:rsidRPr="006D346F" w:rsidRDefault="00116B17" w:rsidP="006D346F">
            <w:pPr>
              <w:pStyle w:val="Listenabsatz"/>
              <w:numPr>
                <w:ilvl w:val="0"/>
                <w:numId w:val="7"/>
              </w:numPr>
              <w:spacing w:line="260" w:lineRule="atLeast"/>
              <w:rPr>
                <w:color w:val="0070C0"/>
                <w:sz w:val="18"/>
                <w:szCs w:val="18"/>
                <w:lang w:eastAsia="da-DK"/>
              </w:rPr>
            </w:pPr>
            <w:hyperlink r:id="rId10" w:history="1">
              <w:r w:rsidR="006D346F" w:rsidRPr="006D346F">
                <w:rPr>
                  <w:rStyle w:val="Hyperlink"/>
                  <w:color w:val="0070C0"/>
                  <w:sz w:val="18"/>
                  <w:szCs w:val="18"/>
                </w:rPr>
                <w:t>„Lebenskarte: orientieren, informieren, auf eigenen Füßen stehen“</w:t>
              </w:r>
            </w:hyperlink>
            <w:r w:rsidR="006D346F" w:rsidRPr="006D346F">
              <w:rPr>
                <w:color w:val="0070C0"/>
                <w:sz w:val="18"/>
                <w:szCs w:val="18"/>
                <w:lang w:eastAsia="da-DK"/>
              </w:rPr>
              <w:t xml:space="preserve"> </w:t>
            </w:r>
          </w:p>
          <w:p w14:paraId="77EAB24D" w14:textId="77777777" w:rsidR="006D346F" w:rsidRPr="006D346F" w:rsidRDefault="006D346F" w:rsidP="006D346F">
            <w:pPr>
              <w:pStyle w:val="Listenabsatz"/>
              <w:spacing w:line="260" w:lineRule="atLeast"/>
              <w:rPr>
                <w:sz w:val="18"/>
                <w:szCs w:val="18"/>
                <w:lang w:eastAsia="da-DK"/>
              </w:rPr>
            </w:pPr>
            <w:r w:rsidRPr="006D346F">
              <w:rPr>
                <w:sz w:val="18"/>
                <w:szCs w:val="18"/>
                <w:lang w:eastAsia="da-DK"/>
              </w:rPr>
              <w:t>(aktuell noch Prototyp; am 18.06. erfolgt die Veröffentlichung der offiziellen Version)</w:t>
            </w:r>
          </w:p>
          <w:p w14:paraId="60451657" w14:textId="77777777" w:rsidR="006D346F" w:rsidRPr="006D346F" w:rsidRDefault="00116B17" w:rsidP="006D346F">
            <w:pPr>
              <w:pStyle w:val="Listenabsatz"/>
              <w:numPr>
                <w:ilvl w:val="0"/>
                <w:numId w:val="7"/>
              </w:numPr>
              <w:spacing w:line="260" w:lineRule="atLeast"/>
              <w:rPr>
                <w:color w:val="0070C0"/>
                <w:sz w:val="18"/>
                <w:szCs w:val="18"/>
                <w:lang w:eastAsia="da-DK"/>
              </w:rPr>
            </w:pPr>
            <w:hyperlink r:id="rId11" w:history="1">
              <w:r w:rsidR="006D346F" w:rsidRPr="006D346F">
                <w:rPr>
                  <w:color w:val="0070C0"/>
                  <w:sz w:val="18"/>
                  <w:szCs w:val="18"/>
                  <w:u w:val="single"/>
                  <w:lang w:eastAsia="da-DK"/>
                </w:rPr>
                <w:t>Projektwebseite Wirtschaftliche Eigenständigkeit</w:t>
              </w:r>
            </w:hyperlink>
            <w:r w:rsidR="006D346F" w:rsidRPr="006D346F">
              <w:rPr>
                <w:color w:val="0070C0"/>
                <w:sz w:val="18"/>
                <w:szCs w:val="18"/>
                <w:lang w:eastAsia="da-DK"/>
              </w:rPr>
              <w:t xml:space="preserve"> </w:t>
            </w:r>
          </w:p>
          <w:p w14:paraId="4D3ABE02" w14:textId="5740737F" w:rsidR="006D346F" w:rsidRPr="005F696D" w:rsidRDefault="00116B17" w:rsidP="006D346F">
            <w:pPr>
              <w:pStyle w:val="Listenabsatz"/>
              <w:numPr>
                <w:ilvl w:val="0"/>
                <w:numId w:val="7"/>
              </w:numPr>
              <w:spacing w:line="260" w:lineRule="atLeast"/>
              <w:rPr>
                <w:rStyle w:val="Hyperlink"/>
                <w:color w:val="0070C0"/>
                <w:sz w:val="18"/>
                <w:szCs w:val="18"/>
                <w:u w:val="none"/>
                <w:lang w:eastAsia="da-DK"/>
              </w:rPr>
            </w:pPr>
            <w:hyperlink r:id="rId12" w:history="1">
              <w:r w:rsidR="006D346F" w:rsidRPr="006D346F">
                <w:rPr>
                  <w:rStyle w:val="Hyperlink"/>
                  <w:rFonts w:eastAsia="Calibri"/>
                  <w:color w:val="0070C0"/>
                  <w:sz w:val="18"/>
                  <w:szCs w:val="18"/>
                </w:rPr>
                <w:t>SINUS-Studie „Auf eigenen Füßen stehen“, 2025</w:t>
              </w:r>
            </w:hyperlink>
          </w:p>
          <w:p w14:paraId="5574CCCF" w14:textId="345BD6C8" w:rsidR="006D346F" w:rsidRPr="006D346F" w:rsidRDefault="006D346F" w:rsidP="005F696D">
            <w:pPr>
              <w:pStyle w:val="Listenabsatz"/>
              <w:spacing w:line="260" w:lineRule="atLeast"/>
              <w:rPr>
                <w:sz w:val="18"/>
                <w:szCs w:val="18"/>
                <w:lang w:eastAsia="da-DK"/>
              </w:rPr>
            </w:pPr>
          </w:p>
        </w:tc>
      </w:tr>
    </w:tbl>
    <w:p w14:paraId="08434785" w14:textId="1D561F1C" w:rsidR="006D346F" w:rsidRDefault="006D346F" w:rsidP="00A73133">
      <w:pPr>
        <w:rPr>
          <w:rFonts w:ascii="Arial" w:hAnsi="Arial" w:cs="Arial"/>
        </w:rPr>
      </w:pPr>
    </w:p>
    <w:p w14:paraId="0BF4244E" w14:textId="7354FF65" w:rsidR="005F696D" w:rsidRPr="00766617" w:rsidRDefault="005F696D" w:rsidP="00A73133">
      <w:pPr>
        <w:rPr>
          <w:rFonts w:ascii="Arial" w:hAnsi="Arial" w:cs="Arial"/>
        </w:rPr>
      </w:pPr>
    </w:p>
    <w:sectPr w:rsidR="005F696D" w:rsidRPr="007666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01886" w14:textId="77777777" w:rsidR="00116B17" w:rsidRDefault="00116B17" w:rsidP="005F696D">
      <w:pPr>
        <w:spacing w:after="0" w:line="240" w:lineRule="auto"/>
      </w:pPr>
      <w:r>
        <w:separator/>
      </w:r>
    </w:p>
  </w:endnote>
  <w:endnote w:type="continuationSeparator" w:id="0">
    <w:p w14:paraId="1EB13234" w14:textId="77777777" w:rsidR="00116B17" w:rsidRDefault="00116B17" w:rsidP="005F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46D3" w14:textId="77777777" w:rsidR="00116B17" w:rsidRDefault="00116B17" w:rsidP="005F696D">
      <w:pPr>
        <w:spacing w:after="0" w:line="240" w:lineRule="auto"/>
      </w:pPr>
      <w:r>
        <w:separator/>
      </w:r>
    </w:p>
  </w:footnote>
  <w:footnote w:type="continuationSeparator" w:id="0">
    <w:p w14:paraId="1031F6BB" w14:textId="77777777" w:rsidR="00116B17" w:rsidRDefault="00116B17" w:rsidP="005F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265D"/>
    <w:multiLevelType w:val="hybridMultilevel"/>
    <w:tmpl w:val="D4EAC33A"/>
    <w:lvl w:ilvl="0" w:tplc="23A0131E">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FC3372"/>
    <w:multiLevelType w:val="hybridMultilevel"/>
    <w:tmpl w:val="5F407436"/>
    <w:lvl w:ilvl="0" w:tplc="F3D4C2E6">
      <w:start w:val="1"/>
      <w:numFmt w:val="bullet"/>
      <w:lvlText w:val="−"/>
      <w:lvlJc w:val="left"/>
      <w:pPr>
        <w:ind w:left="360" w:hanging="360"/>
      </w:pPr>
      <w:rPr>
        <w:rFonts w:ascii="Calibri" w:hAnsi="Calibri"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2C877A39"/>
    <w:multiLevelType w:val="hybridMultilevel"/>
    <w:tmpl w:val="8222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501DC9"/>
    <w:multiLevelType w:val="hybridMultilevel"/>
    <w:tmpl w:val="E2C89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987A23"/>
    <w:multiLevelType w:val="hybridMultilevel"/>
    <w:tmpl w:val="BFF4715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605E3A76"/>
    <w:multiLevelType w:val="hybridMultilevel"/>
    <w:tmpl w:val="FC2A8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BD1E21"/>
    <w:multiLevelType w:val="hybridMultilevel"/>
    <w:tmpl w:val="CC14A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1F4B88"/>
    <w:multiLevelType w:val="hybridMultilevel"/>
    <w:tmpl w:val="C9986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0475B"/>
    <w:multiLevelType w:val="hybridMultilevel"/>
    <w:tmpl w:val="51B28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5"/>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DE"/>
    <w:rsid w:val="00006904"/>
    <w:rsid w:val="00011D67"/>
    <w:rsid w:val="00100C16"/>
    <w:rsid w:val="00116B17"/>
    <w:rsid w:val="0017473D"/>
    <w:rsid w:val="001E37F1"/>
    <w:rsid w:val="001E3936"/>
    <w:rsid w:val="00213DAD"/>
    <w:rsid w:val="002533C3"/>
    <w:rsid w:val="00277195"/>
    <w:rsid w:val="00292852"/>
    <w:rsid w:val="002C084A"/>
    <w:rsid w:val="002C193D"/>
    <w:rsid w:val="002C5DDC"/>
    <w:rsid w:val="003669E4"/>
    <w:rsid w:val="00374BB0"/>
    <w:rsid w:val="003853A2"/>
    <w:rsid w:val="00436149"/>
    <w:rsid w:val="004D2DDA"/>
    <w:rsid w:val="004F5CED"/>
    <w:rsid w:val="0052606C"/>
    <w:rsid w:val="00577BDE"/>
    <w:rsid w:val="005F696D"/>
    <w:rsid w:val="0061481F"/>
    <w:rsid w:val="00651CA4"/>
    <w:rsid w:val="006D346F"/>
    <w:rsid w:val="006D4960"/>
    <w:rsid w:val="006F0B66"/>
    <w:rsid w:val="00757574"/>
    <w:rsid w:val="00760585"/>
    <w:rsid w:val="00766617"/>
    <w:rsid w:val="008446B9"/>
    <w:rsid w:val="00851DC1"/>
    <w:rsid w:val="008A0A73"/>
    <w:rsid w:val="008D3282"/>
    <w:rsid w:val="008F485D"/>
    <w:rsid w:val="00900397"/>
    <w:rsid w:val="00955705"/>
    <w:rsid w:val="009A3D7D"/>
    <w:rsid w:val="009C2F97"/>
    <w:rsid w:val="00A73133"/>
    <w:rsid w:val="00AA09B6"/>
    <w:rsid w:val="00AB0BCA"/>
    <w:rsid w:val="00AC38D8"/>
    <w:rsid w:val="00AD4D83"/>
    <w:rsid w:val="00B06D37"/>
    <w:rsid w:val="00BA475B"/>
    <w:rsid w:val="00BA664C"/>
    <w:rsid w:val="00BF3F78"/>
    <w:rsid w:val="00C16A6C"/>
    <w:rsid w:val="00C5181D"/>
    <w:rsid w:val="00C63CB4"/>
    <w:rsid w:val="00CB0732"/>
    <w:rsid w:val="00DE1E58"/>
    <w:rsid w:val="00E3161C"/>
    <w:rsid w:val="00E8591A"/>
    <w:rsid w:val="00EF7A14"/>
    <w:rsid w:val="00FA0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DAC1"/>
  <w15:docId w15:val="{3F9EEDCB-E7C7-435D-A685-24E58938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E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A0A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0A73"/>
    <w:rPr>
      <w:rFonts w:ascii="Tahoma" w:hAnsi="Tahoma" w:cs="Tahoma"/>
      <w:sz w:val="16"/>
      <w:szCs w:val="16"/>
    </w:rPr>
  </w:style>
  <w:style w:type="character" w:styleId="Platzhaltertext">
    <w:name w:val="Placeholder Text"/>
    <w:basedOn w:val="Absatz-Standardschriftart"/>
    <w:uiPriority w:val="99"/>
    <w:semiHidden/>
    <w:rsid w:val="00E8591A"/>
    <w:rPr>
      <w:color w:val="808080"/>
    </w:rPr>
  </w:style>
  <w:style w:type="paragraph" w:styleId="Listenabsatz">
    <w:name w:val="List Paragraph"/>
    <w:aliases w:val="Bullets,References,List Paragraph1,Recommendation,LIST OF TABLES.,references,Liste 1,Numbered List Paragraph,ReferencesCxSpLast,Dot pt,No Spacing1,List Paragraph Char Char Char,Indicator Text,Numbered Para 1,List Paragraph à moi,LISTA,Ti,EC"/>
    <w:basedOn w:val="Standard"/>
    <w:link w:val="ListenabsatzZchn"/>
    <w:uiPriority w:val="34"/>
    <w:qFormat/>
    <w:rsid w:val="00E8591A"/>
    <w:pPr>
      <w:spacing w:after="0" w:line="240" w:lineRule="auto"/>
      <w:ind w:left="720"/>
      <w:contextualSpacing/>
    </w:pPr>
    <w:rPr>
      <w:rFonts w:ascii="Arial" w:eastAsia="Times New Roman" w:hAnsi="Arial" w:cs="Arial"/>
    </w:rPr>
  </w:style>
  <w:style w:type="character" w:styleId="Hyperlink">
    <w:name w:val="Hyperlink"/>
    <w:basedOn w:val="Absatz-Standardschriftart"/>
    <w:uiPriority w:val="99"/>
    <w:unhideWhenUsed/>
    <w:rsid w:val="00E8591A"/>
    <w:rPr>
      <w:color w:val="0000FF" w:themeColor="hyperlink"/>
      <w:u w:val="single"/>
    </w:rPr>
  </w:style>
  <w:style w:type="character" w:styleId="BesuchterLink">
    <w:name w:val="FollowedHyperlink"/>
    <w:basedOn w:val="Absatz-Standardschriftart"/>
    <w:uiPriority w:val="99"/>
    <w:semiHidden/>
    <w:unhideWhenUsed/>
    <w:rsid w:val="009A3D7D"/>
    <w:rPr>
      <w:color w:val="800080" w:themeColor="followedHyperlink"/>
      <w:u w:val="single"/>
    </w:rPr>
  </w:style>
  <w:style w:type="character" w:styleId="NichtaufgelsteErwhnung">
    <w:name w:val="Unresolved Mention"/>
    <w:basedOn w:val="Absatz-Standardschriftart"/>
    <w:uiPriority w:val="99"/>
    <w:semiHidden/>
    <w:unhideWhenUsed/>
    <w:rsid w:val="00EF7A14"/>
    <w:rPr>
      <w:color w:val="605E5C"/>
      <w:shd w:val="clear" w:color="auto" w:fill="E1DFDD"/>
    </w:rPr>
  </w:style>
  <w:style w:type="character" w:styleId="Kommentarzeichen">
    <w:name w:val="annotation reference"/>
    <w:basedOn w:val="Absatz-Standardschriftart"/>
    <w:uiPriority w:val="99"/>
    <w:semiHidden/>
    <w:unhideWhenUsed/>
    <w:rsid w:val="0017473D"/>
    <w:rPr>
      <w:sz w:val="16"/>
      <w:szCs w:val="16"/>
    </w:rPr>
  </w:style>
  <w:style w:type="paragraph" w:styleId="Kommentartext">
    <w:name w:val="annotation text"/>
    <w:basedOn w:val="Standard"/>
    <w:link w:val="KommentartextZchn"/>
    <w:uiPriority w:val="99"/>
    <w:semiHidden/>
    <w:unhideWhenUsed/>
    <w:rsid w:val="001747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73D"/>
    <w:rPr>
      <w:sz w:val="20"/>
      <w:szCs w:val="20"/>
    </w:rPr>
  </w:style>
  <w:style w:type="paragraph" w:styleId="Kommentarthema">
    <w:name w:val="annotation subject"/>
    <w:basedOn w:val="Kommentartext"/>
    <w:next w:val="Kommentartext"/>
    <w:link w:val="KommentarthemaZchn"/>
    <w:uiPriority w:val="99"/>
    <w:semiHidden/>
    <w:unhideWhenUsed/>
    <w:rsid w:val="0017473D"/>
    <w:rPr>
      <w:b/>
      <w:bCs/>
    </w:rPr>
  </w:style>
  <w:style w:type="character" w:customStyle="1" w:styleId="KommentarthemaZchn">
    <w:name w:val="Kommentarthema Zchn"/>
    <w:basedOn w:val="KommentartextZchn"/>
    <w:link w:val="Kommentarthema"/>
    <w:uiPriority w:val="99"/>
    <w:semiHidden/>
    <w:rsid w:val="0017473D"/>
    <w:rPr>
      <w:b/>
      <w:bCs/>
      <w:sz w:val="20"/>
      <w:szCs w:val="20"/>
    </w:rPr>
  </w:style>
  <w:style w:type="character" w:customStyle="1" w:styleId="ListenabsatzZchn">
    <w:name w:val="Listenabsatz Zchn"/>
    <w:aliases w:val="Bullets Zchn,References Zchn,List Paragraph1 Zchn,Recommendation Zchn,LIST OF TABLES. Zchn,references Zchn,Liste 1 Zchn,Numbered List Paragraph Zchn,ReferencesCxSpLast Zchn,Dot pt Zchn,No Spacing1 Zchn,Indicator Text Zchn,LISTA Zchn"/>
    <w:basedOn w:val="Absatz-Standardschriftart"/>
    <w:link w:val="Listenabsatz"/>
    <w:uiPriority w:val="34"/>
    <w:locked/>
    <w:rsid w:val="001E37F1"/>
    <w:rPr>
      <w:rFonts w:ascii="Arial" w:eastAsia="Times New Roman" w:hAnsi="Arial" w:cs="Arial"/>
    </w:rPr>
  </w:style>
  <w:style w:type="paragraph" w:styleId="KeinLeerraum">
    <w:name w:val="No Spacing"/>
    <w:uiPriority w:val="1"/>
    <w:qFormat/>
    <w:rsid w:val="006D346F"/>
    <w:pPr>
      <w:spacing w:after="0" w:line="240" w:lineRule="auto"/>
    </w:pPr>
  </w:style>
  <w:style w:type="paragraph" w:styleId="Kopfzeile">
    <w:name w:val="header"/>
    <w:basedOn w:val="Standard"/>
    <w:link w:val="KopfzeileZchn"/>
    <w:uiPriority w:val="99"/>
    <w:unhideWhenUsed/>
    <w:rsid w:val="005F69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96D"/>
  </w:style>
  <w:style w:type="paragraph" w:styleId="Fuzeile">
    <w:name w:val="footer"/>
    <w:basedOn w:val="Standard"/>
    <w:link w:val="FuzeileZchn"/>
    <w:uiPriority w:val="99"/>
    <w:unhideWhenUsed/>
    <w:rsid w:val="005F69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928793">
      <w:bodyDiv w:val="1"/>
      <w:marLeft w:val="0"/>
      <w:marRight w:val="0"/>
      <w:marTop w:val="0"/>
      <w:marBottom w:val="0"/>
      <w:divBdr>
        <w:top w:val="none" w:sz="0" w:space="0" w:color="auto"/>
        <w:left w:val="none" w:sz="0" w:space="0" w:color="auto"/>
        <w:bottom w:val="none" w:sz="0" w:space="0" w:color="auto"/>
        <w:right w:val="none" w:sz="0" w:space="0" w:color="auto"/>
      </w:divBdr>
      <w:divsChild>
        <w:div w:id="1092430478">
          <w:marLeft w:val="0"/>
          <w:marRight w:val="0"/>
          <w:marTop w:val="0"/>
          <w:marBottom w:val="0"/>
          <w:divBdr>
            <w:top w:val="none" w:sz="0" w:space="0" w:color="auto"/>
            <w:left w:val="none" w:sz="0" w:space="0" w:color="auto"/>
            <w:bottom w:val="none" w:sz="0" w:space="0" w:color="auto"/>
            <w:right w:val="none" w:sz="0" w:space="0" w:color="auto"/>
          </w:divBdr>
        </w:div>
        <w:div w:id="374354319">
          <w:marLeft w:val="0"/>
          <w:marRight w:val="0"/>
          <w:marTop w:val="0"/>
          <w:marBottom w:val="0"/>
          <w:divBdr>
            <w:top w:val="none" w:sz="0" w:space="0" w:color="auto"/>
            <w:left w:val="none" w:sz="0" w:space="0" w:color="auto"/>
            <w:bottom w:val="none" w:sz="0" w:space="0" w:color="auto"/>
            <w:right w:val="none" w:sz="0" w:space="0" w:color="auto"/>
          </w:divBdr>
        </w:div>
        <w:div w:id="1187254704">
          <w:marLeft w:val="0"/>
          <w:marRight w:val="0"/>
          <w:marTop w:val="0"/>
          <w:marBottom w:val="0"/>
          <w:divBdr>
            <w:top w:val="none" w:sz="0" w:space="0" w:color="auto"/>
            <w:left w:val="none" w:sz="0" w:space="0" w:color="auto"/>
            <w:bottom w:val="none" w:sz="0" w:space="0" w:color="auto"/>
            <w:right w:val="none" w:sz="0" w:space="0" w:color="auto"/>
          </w:divBdr>
        </w:div>
        <w:div w:id="593975045">
          <w:marLeft w:val="0"/>
          <w:marRight w:val="0"/>
          <w:marTop w:val="0"/>
          <w:marBottom w:val="0"/>
          <w:divBdr>
            <w:top w:val="none" w:sz="0" w:space="0" w:color="auto"/>
            <w:left w:val="none" w:sz="0" w:space="0" w:color="auto"/>
            <w:bottom w:val="none" w:sz="0" w:space="0" w:color="auto"/>
            <w:right w:val="none" w:sz="0" w:space="0" w:color="auto"/>
          </w:divBdr>
        </w:div>
        <w:div w:id="127167433">
          <w:marLeft w:val="0"/>
          <w:marRight w:val="0"/>
          <w:marTop w:val="0"/>
          <w:marBottom w:val="0"/>
          <w:divBdr>
            <w:top w:val="none" w:sz="0" w:space="0" w:color="auto"/>
            <w:left w:val="none" w:sz="0" w:space="0" w:color="auto"/>
            <w:bottom w:val="none" w:sz="0" w:space="0" w:color="auto"/>
            <w:right w:val="none" w:sz="0" w:space="0" w:color="auto"/>
          </w:divBdr>
        </w:div>
      </w:divsChild>
    </w:div>
    <w:div w:id="567571916">
      <w:bodyDiv w:val="1"/>
      <w:marLeft w:val="0"/>
      <w:marRight w:val="0"/>
      <w:marTop w:val="0"/>
      <w:marBottom w:val="0"/>
      <w:divBdr>
        <w:top w:val="none" w:sz="0" w:space="0" w:color="auto"/>
        <w:left w:val="none" w:sz="0" w:space="0" w:color="auto"/>
        <w:bottom w:val="none" w:sz="0" w:space="0" w:color="auto"/>
        <w:right w:val="none" w:sz="0" w:space="0" w:color="auto"/>
      </w:divBdr>
    </w:div>
    <w:div w:id="931857689">
      <w:bodyDiv w:val="1"/>
      <w:marLeft w:val="0"/>
      <w:marRight w:val="0"/>
      <w:marTop w:val="0"/>
      <w:marBottom w:val="0"/>
      <w:divBdr>
        <w:top w:val="none" w:sz="0" w:space="0" w:color="auto"/>
        <w:left w:val="none" w:sz="0" w:space="0" w:color="auto"/>
        <w:bottom w:val="none" w:sz="0" w:space="0" w:color="auto"/>
        <w:right w:val="none" w:sz="0" w:space="0" w:color="auto"/>
      </w:divBdr>
    </w:div>
    <w:div w:id="17423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nus-institut.de/media-center/studien/bmbfsfj-wirtschaftliche-eigenstaendigk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tschaftlich-eigenstaendig.de/" TargetMode="External"/><Relationship Id="rId5" Type="http://schemas.openxmlformats.org/officeDocument/2006/relationships/webSettings" Target="webSettings.xml"/><Relationship Id="rId10" Type="http://schemas.openxmlformats.org/officeDocument/2006/relationships/hyperlink" Target="http://www.lebenskarte.info" TargetMode="External"/><Relationship Id="rId4" Type="http://schemas.openxmlformats.org/officeDocument/2006/relationships/settings" Target="settings.xml"/><Relationship Id="rId9" Type="http://schemas.openxmlformats.org/officeDocument/2006/relationships/hyperlink" Target="https://www.sinus-institut.de/media-center/studien/bmbfsfj-wirtschaftliche-eigenstaendigke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midtn\intern\vorlagen\2-Leitung\Aktuell%20Meldung%20Websi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8780A-5B13-45A8-B4C0-A0BE7E4D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Aktuell Meldung Website.dotx</Template>
  <TotalTime>0</TotalTime>
  <Pages>2</Pages>
  <Words>489</Words>
  <Characters>4541</Characters>
  <Application>Microsoft Office Word</Application>
  <DocSecurity>0</DocSecurity>
  <Lines>302</Lines>
  <Paragraphs>111</Paragraphs>
  <ScaleCrop>false</ScaleCrop>
  <HeadingPairs>
    <vt:vector size="2" baseType="variant">
      <vt:variant>
        <vt:lpstr>Titel</vt:lpstr>
      </vt:variant>
      <vt:variant>
        <vt:i4>1</vt:i4>
      </vt:variant>
    </vt:vector>
  </HeadingPairs>
  <TitlesOfParts>
    <vt:vector size="1" baseType="lpstr">
      <vt:lpstr>Aktuell Meldung Website</vt:lpstr>
    </vt:vector>
  </TitlesOfParts>
  <Company>BMFSFJ</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 Meldung Website</dc:title>
  <dc:subject/>
  <dc:creator>Schmidt, Natalie</dc:creator>
  <cp:keywords/>
  <dc:description/>
  <cp:lastModifiedBy>Schmidt, Natalie</cp:lastModifiedBy>
  <cp:revision>2</cp:revision>
  <cp:lastPrinted>2018-01-10T14:27:00Z</cp:lastPrinted>
  <dcterms:created xsi:type="dcterms:W3CDTF">2026-05-15T12:54:00Z</dcterms:created>
  <dcterms:modified xsi:type="dcterms:W3CDTF">2026-05-15T12:54:00Z</dcterms:modified>
</cp:coreProperties>
</file>